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56584B">
              <w:t>PL(</w:t>
            </w:r>
            <w:proofErr w:type="gramEnd"/>
            <w:r w:rsidR="0056584B">
              <w:t>H) 36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96344" w:rsidRDefault="00F61541" w:rsidP="00D07E88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</w:p>
          <w:p w:rsidR="00F61541" w:rsidRDefault="00ED171A" w:rsidP="00F61541">
            <w:pPr>
              <w:pStyle w:val="tablebullet1"/>
            </w:pPr>
            <w:r>
              <w:t>M</w:t>
            </w:r>
            <w:r w:rsidR="00F61541">
              <w:t>anagement of passengers and cargo</w:t>
            </w:r>
          </w:p>
          <w:p w:rsidR="00033C59" w:rsidRDefault="00ED171A" w:rsidP="00F61541">
            <w:pPr>
              <w:pStyle w:val="tablebullet1"/>
            </w:pPr>
            <w:r>
              <w:t>Diversion proce</w:t>
            </w:r>
            <w:r w:rsidR="00033C59">
              <w:t>dures</w:t>
            </w:r>
          </w:p>
          <w:p w:rsidR="007A1D67" w:rsidRDefault="007A1D67" w:rsidP="00F61541">
            <w:pPr>
              <w:pStyle w:val="tablebullet1"/>
            </w:pPr>
            <w:r>
              <w:t>Low level navigation</w:t>
            </w:r>
          </w:p>
          <w:p w:rsidR="007A1D67" w:rsidRDefault="007A1D67" w:rsidP="00F61541">
            <w:pPr>
              <w:pStyle w:val="tablebullet1"/>
            </w:pPr>
            <w:r>
              <w:t>Lost procedure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031679">
              <w:t xml:space="preserve">1.5 </w:t>
            </w:r>
            <w:r>
              <w:t>hour</w:t>
            </w:r>
            <w:r w:rsidR="00031679">
              <w:t>s</w:t>
            </w:r>
            <w:r>
              <w:t xml:space="preserve">    Pre-flight</w:t>
            </w:r>
            <w:r w:rsidRPr="008462C8">
              <w:t xml:space="preserve"> Briefing:</w:t>
            </w:r>
            <w:r w:rsidR="00DA6C6D">
              <w:t xml:space="preserve"> 0.5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7A1D67" w:rsidRDefault="00E33F2A" w:rsidP="00031679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A6C6D">
              <w:t xml:space="preserve"> </w:t>
            </w:r>
            <w:r w:rsidR="007A1D67">
              <w:t>Navigation Exercise 2</w:t>
            </w:r>
            <w:r w:rsidR="00EA65C7">
              <w:t xml:space="preserve"> </w:t>
            </w:r>
            <w:bookmarkStart w:id="0" w:name="_GoBack"/>
            <w:bookmarkEnd w:id="0"/>
          </w:p>
          <w:p w:rsidR="007A1D67" w:rsidRDefault="007A1D67" w:rsidP="007A1D67">
            <w:pPr>
              <w:pStyle w:val="tablebullet1"/>
            </w:pPr>
            <w:r>
              <w:t>Pre-flight operational decision making – carrying additional fuel, planning for holding and alternate aerodromes</w:t>
            </w:r>
          </w:p>
          <w:p w:rsidR="007A1D67" w:rsidRDefault="007A1D67" w:rsidP="007A1D67">
            <w:pPr>
              <w:pStyle w:val="tablebullet1"/>
            </w:pPr>
            <w:r>
              <w:t>Circumstances for which a diversion may be required, planning and carrying out a diversion</w:t>
            </w:r>
          </w:p>
          <w:p w:rsidR="007A1D67" w:rsidRDefault="007A1D67" w:rsidP="007A1D67">
            <w:pPr>
              <w:pStyle w:val="tablebullet1"/>
            </w:pPr>
            <w:r>
              <w:t>Navigation at low level</w:t>
            </w:r>
          </w:p>
          <w:p w:rsidR="00F61541" w:rsidRDefault="007A1D67" w:rsidP="007A1D67">
            <w:pPr>
              <w:pStyle w:val="tablebullet1"/>
            </w:pPr>
            <w:r>
              <w:t>Procedure when unsure of position</w:t>
            </w:r>
          </w:p>
          <w:p w:rsidR="007A1D67" w:rsidRPr="008462C8" w:rsidRDefault="007A1D67" w:rsidP="007A1D67">
            <w:pPr>
              <w:pStyle w:val="tablebullet1"/>
            </w:pPr>
            <w:r w:rsidRPr="007A1D67">
              <w:t>Managing passengers and cargo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2D0925" w:rsidRDefault="002D0925" w:rsidP="00C259D4">
            <w:pPr>
              <w:pStyle w:val="tablebullet1"/>
            </w:pPr>
            <w:r>
              <w:t>Limitations on using drum stock fuel [C4(f)]</w:t>
            </w:r>
          </w:p>
          <w:p w:rsidR="00C96344" w:rsidRPr="00C96344" w:rsidRDefault="00C96344" w:rsidP="00C96344">
            <w:pPr>
              <w:pStyle w:val="tablebullet1"/>
            </w:pPr>
            <w:r>
              <w:t>L</w:t>
            </w:r>
            <w:r w:rsidR="00033C59">
              <w:t>ocal procedures for movement of passengers</w:t>
            </w:r>
            <w:r>
              <w:t xml:space="preserve"> [C5(b</w:t>
            </w:r>
            <w:r w:rsidRPr="00C96344">
              <w:t>)]</w:t>
            </w:r>
          </w:p>
          <w:p w:rsidR="00033C59" w:rsidRDefault="00C96344" w:rsidP="00033C59">
            <w:pPr>
              <w:pStyle w:val="tablebullet1"/>
            </w:pPr>
            <w:r>
              <w:t>Security requirements [C5(c</w:t>
            </w:r>
            <w:r w:rsidRPr="00C96344">
              <w:t>)]</w:t>
            </w:r>
          </w:p>
          <w:p w:rsidR="00033C59" w:rsidRDefault="00C96344" w:rsidP="00C96344">
            <w:pPr>
              <w:pStyle w:val="tablebullet1"/>
            </w:pPr>
            <w:r>
              <w:t>D</w:t>
            </w:r>
            <w:r w:rsidR="00033C59">
              <w:t>angerous goods awareness</w:t>
            </w:r>
            <w:r>
              <w:t xml:space="preserve"> [C5(d</w:t>
            </w:r>
            <w:r w:rsidRPr="00C96344">
              <w:t>)]</w:t>
            </w:r>
          </w:p>
          <w:p w:rsidR="008144F5" w:rsidRDefault="00C96344" w:rsidP="00C96344">
            <w:pPr>
              <w:pStyle w:val="tablebullet1"/>
            </w:pPr>
            <w:r>
              <w:t>H</w:t>
            </w:r>
            <w:r w:rsidR="00033C59">
              <w:t>ealth and safety regulations and best practice</w:t>
            </w:r>
            <w:r>
              <w:t xml:space="preserve"> [C5(e</w:t>
            </w:r>
            <w:r w:rsidRPr="00C96344">
              <w:t>)]</w:t>
            </w:r>
          </w:p>
          <w:p w:rsidR="00C96344" w:rsidRDefault="00C96344" w:rsidP="00C96344">
            <w:pPr>
              <w:pStyle w:val="tablebullet1"/>
            </w:pPr>
            <w:r>
              <w:t>Navigate in featureless terrain and extended over-water flights [NAV(d</w:t>
            </w:r>
            <w:r w:rsidRPr="00C96344">
              <w:t>)]</w:t>
            </w:r>
          </w:p>
          <w:p w:rsidR="00C96344" w:rsidRDefault="00C96344" w:rsidP="00C96344">
            <w:pPr>
              <w:pStyle w:val="tablebullet1"/>
            </w:pPr>
            <w:r>
              <w:t>Diversion considerations and procedures [NAV(e</w:t>
            </w:r>
            <w:r w:rsidRPr="00C96344">
              <w:t>)]</w:t>
            </w:r>
          </w:p>
          <w:p w:rsidR="00A1291B" w:rsidRPr="008462C8" w:rsidRDefault="00C96344" w:rsidP="00545A6A">
            <w:pPr>
              <w:pStyle w:val="tablebullet1"/>
            </w:pPr>
            <w:r>
              <w:t>Maximum payload and minimum fuel operations [NAV(f</w:t>
            </w:r>
            <w:r w:rsidRPr="00C96344">
              <w:t>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ED171A" w:rsidP="00C259D4">
            <w:pPr>
              <w:pStyle w:val="tablebullet1"/>
            </w:pPr>
            <w:r>
              <w:t>Task Management [NTS1 (a) and (b)]</w:t>
            </w:r>
          </w:p>
          <w:p w:rsidR="00ED171A" w:rsidRDefault="001D2C3B" w:rsidP="00C259D4">
            <w:pPr>
              <w:pStyle w:val="tablebullet1"/>
            </w:pPr>
            <w:r>
              <w:t>Task Management [NTS2(i)</w:t>
            </w:r>
            <w:r w:rsidR="00673176">
              <w:t xml:space="preserve"> All]</w:t>
            </w:r>
          </w:p>
          <w:p w:rsidR="00673176" w:rsidRDefault="00673176" w:rsidP="00673176">
            <w:pPr>
              <w:pStyle w:val="tablebullet1"/>
            </w:pPr>
            <w:r>
              <w:t>U</w:t>
            </w:r>
            <w:r w:rsidRPr="00673176">
              <w:t>se of checklists and standard operating procedures to prevent errors</w:t>
            </w:r>
            <w:r>
              <w:t xml:space="preserve"> [NTS2(h)]</w:t>
            </w:r>
          </w:p>
          <w:p w:rsidR="00673176" w:rsidRPr="008462C8" w:rsidRDefault="00031679" w:rsidP="00031679">
            <w:pPr>
              <w:pStyle w:val="tablebullet1"/>
            </w:pPr>
            <w:r>
              <w:t xml:space="preserve">Lookout and listen </w:t>
            </w:r>
            <w:r w:rsidR="00673176">
              <w:t>out for traffic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297A3C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A1291B">
            <w:r w:rsidRPr="006E6B86">
              <w:t>Suggested f</w:t>
            </w:r>
            <w:r w:rsidR="00576DB9">
              <w:t>light time [</w:t>
            </w:r>
            <w:r w:rsidR="00A1291B">
              <w:t>1.5</w:t>
            </w:r>
            <w:r w:rsidR="005E32A2" w:rsidRPr="006E6B86">
              <w:t xml:space="preserve"> hour</w:t>
            </w:r>
            <w:r w:rsidR="00A1291B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0E2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 w:rsidRPr="000E297A">
              <w:rPr>
                <w:rFonts w:cs="Arial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minimum equipment list (MEL)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weather forecasts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Notice to Airmen (NOTAM)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(vi) global navigation satellite system (GNSS) receiver autonomous integrity monitoring (RAIM)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(vii) En Route Supplement Australia (ERSA)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(viii) Aeronautical Information Package (AIP)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facilities to be used during the flight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the suitability of the current and forecast weather conditions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the aircraft documents, calculate the following for a given set of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weight and balance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031679" w:rsidRPr="00C05437" w:rsidTr="005E7682">
        <w:trPr>
          <w:trHeight w:val="227"/>
        </w:trPr>
        <w:tc>
          <w:tcPr>
            <w:tcW w:w="775" w:type="dxa"/>
            <w:vAlign w:val="center"/>
          </w:tcPr>
          <w:p w:rsidR="00031679" w:rsidRDefault="00031679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298" w:type="dxa"/>
            <w:vAlign w:val="center"/>
          </w:tcPr>
          <w:p w:rsidR="00031679" w:rsidRDefault="00031679">
            <w:pPr>
              <w:rPr>
                <w:rFonts w:cs="Arial"/>
                <w:color w:val="000000"/>
                <w:sz w:val="16"/>
                <w:szCs w:val="16"/>
              </w:rPr>
            </w:pPr>
            <w:r w:rsidRPr="00031679">
              <w:rPr>
                <w:rFonts w:cs="Arial"/>
                <w:color w:val="000000"/>
                <w:sz w:val="16"/>
                <w:szCs w:val="16"/>
              </w:rPr>
              <w:t>(ii) in-ground and out-of-effect hover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31679" w:rsidRDefault="0003167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31679" w:rsidRPr="00C05437" w:rsidRDefault="0003167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take-off and landing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(g)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aircraft is serviceable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secure equipment and documentation that is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an internal and external check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defects or damage to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report to, and seek advice from, qualified personnel to determine the action required in relation to any identified defects or damage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all aircraft locking and securing devices, covers and bungs are removed and stowed securely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certify the aircraft flight technical log entering any defects or endorsements to permissible unserviceabilities as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and certify the daily inspection (if authorised to do so)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C4.2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accurately maintain fuel log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and state endurance at any point during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tank changes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fuel load within aircraft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the fuel cross-feed system correctly (if fitted)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correctly to achieve best endurance performance and correctly calculate the revised operational endurance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C4.3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Refuel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the correct type of fuel to be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aircraft is earthed prior to refuelling and defueling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load and unload fuel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required fuel quantity is loaded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fuel caps are closed and secured after fuelling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quality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supervise passenger safety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encourage passengers to participate in and contribute to the safe outcome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pre-flight passenger safety briefing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passengers are aware of, and avoid interference with, flight and systems controls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passengers are aware of, and comply with, the use of seat harnesses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passengers are aware of the use of escape hatches, exits and emergency equipment on board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manage passenger safety in the event of abnormal or in-flight emergency situations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Aid and assist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and maintain clear communications with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assist with passenger comfort both when airside and in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cargo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manage loading, unloading and security of cargo during flight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dangerous goods and apply procedures to ensure safety and security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76DB9" w:rsidRDefault="00576DB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76DB9" w:rsidRDefault="00576DB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suitable aeronautical charts are interpreted and used to maintain airspace compliance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circuit departure is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76D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helicopter is maintained within a specified area and/or track while complying with air traffic requirements, controlled or restricted airspace conditions or limitations and reacting to factors that affect the safe progress of a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5E7682">
        <w:trPr>
          <w:trHeight w:val="227"/>
        </w:trPr>
        <w:tc>
          <w:tcPr>
            <w:tcW w:w="775" w:type="dxa"/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orientation is maintained to geographical features with the aid of suitable charts and maps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76DB9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76DB9" w:rsidRDefault="00576DB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76DB9" w:rsidRDefault="00576DB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circuit join is conducted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6DB9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6DB9" w:rsidRPr="00C05437" w:rsidRDefault="00576DB9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and prepare appropriate navigation charts for the intended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altitude considering weather, terrain, airspace, NOTAMs and alternate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meteorological forecasts, NOTAMs and operational information applicable to the planned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planned flight can be conducted under the applicable flight rules and taking account of the beginning and end of daylight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 flight plan to the planned destination and alternates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lodge suitable flight notification for search and rescue (SAR) purposes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airspace restrictions and dimensions applicable to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comply with air traffic clearances, if applicable;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organise cockpit to ensure charts, documentation and navigational calculator are accessible from the control seat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all departure procedures, clearances and noise abatement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estimated time of arrival (ETA) for first waypoint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 navigation cycle that ensures accurate tracking, and apply track correctional techniques to re-establish track prior to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heading to achieve a nominated track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and revise ETAs (±2 minutes) for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 in accordance with published flight path tolerances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using accepted map-reading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navigation and fuel log to monitor tracking, ETAs and fuel status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appropriate techniques to obtain a positive fix at suitable interval;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maintain awareness of route,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route terrain,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route and destination weather, and react appropriately to changing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pre-descent and turning point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appropriate radio communication and listening watch with ATS and other aircraft if radio is fitted and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holding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maximum range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search and rescue times (SARTIME) and revise as require;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aircraft systems, manage fuel and engine to ensure aircraft is operated to achieve flight plan objectives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low cloud base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aeroplane at minimum heights (not below 500 ft AGL, clear of built-up areas) and remain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separation from terrain, obstacles, allowing for wind and turbulence at low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avoid noise sensitive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appropriately in the vicinity of aerodromes and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acknowledge positional uncertainty in a timely manner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aircraft for range and endurance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recognised method to re-establish aircraft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fix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radio to request assistance,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plan a timely precautionary search and landing if unable to complete flight safely to suitable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Perform diversion procedure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timely decision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 acceptable alternate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cruising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revise flight plan considering weather, terrain, airspace and fuel available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ATS of an intention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initialise navigation system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navigation system validity check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RAIM check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select, load, check and activate the flight plan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on departure, enroute and on arrival using GNSS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instrument navigation systems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instrument navigation systems to assist with navigation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waypoints and fixes using instrument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updated relevant aerodrome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 and aerodrome suitability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arrival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avoid all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observe local and published noise abatement requirements and curfews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2D4A67" w:rsidRDefault="002D4A6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and monitor radio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select and operate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and take appropriate action in relation to the integrity of navigation aid systems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2D4A67" w:rsidRDefault="002D4A6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Navigate the aircraft using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determine aircraft position fix solely with reference to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intercept tracks to and from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tracks within specified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record, assess and revise timings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station passage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current ERSA and NOTAM, for the non-towered aerodrome or landing area, extract all of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local QNH or area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intentions on appropriate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traffic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lookout for, and separation from, other aircraft,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taxi aircraft to holding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approaches clear in all directions prior to entering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line up details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transmit appropriate radio calls and maintain separation with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air service provider of departure details,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departure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ERSA and NOTAM prior to entering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correct area or local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correct radio frequency to transmit inbound calls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aircraft separation and avoid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wind velocity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is serviceable for the operation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circuit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landing area inspection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position aircraft in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all necessary circuit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(n)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runway is clear of other traffic,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land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(p)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vacate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(q)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and altitude tolerances to remain outside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0B71D0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separation tolerances between IFR flights, and IFR and 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when using an aircraft radio: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monitor appropriate radio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make appropriate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obtain operational information from air services provider and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use information to ensure aircraft separation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apply loss of radio communication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suitable chart: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operate clear of active aerodromes and landing areas in the vicinity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identify and remain clear of controlled and restricted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 appropriate action when operating in the vicinity of a danger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E3085C" w:rsidRDefault="00E3085C" w:rsidP="006E6B86"/>
    <w:p w:rsidR="00E3085C" w:rsidRPr="001B379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679" w:rsidRDefault="00031679" w:rsidP="00061457">
      <w:r>
        <w:separator/>
      </w:r>
    </w:p>
  </w:endnote>
  <w:endnote w:type="continuationSeparator" w:id="0">
    <w:p w:rsidR="00031679" w:rsidRDefault="0003167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679" w:rsidRDefault="00031679">
    <w:pPr>
      <w:pStyle w:val="Footer"/>
    </w:pPr>
    <w:proofErr w:type="gramStart"/>
    <w:r>
      <w:t>CPL(</w:t>
    </w:r>
    <w:proofErr w:type="gramEnd"/>
    <w:r>
      <w:t xml:space="preserve">H) 36  </w:t>
    </w:r>
    <w:fldSimple w:instr=" DOCPROPERTY  Version  \* MERGEFORMAT ">
      <w:r w:rsidR="00297A3C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97A3C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97A3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679" w:rsidRPr="00AB198B" w:rsidRDefault="00031679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36  </w:t>
    </w:r>
    <w:fldSimple w:instr=" DOCPROPERTY  Version  \* MERGEFORMAT ">
      <w:r w:rsidR="00297A3C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97A3C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97A3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679" w:rsidRDefault="00031679" w:rsidP="00061457">
      <w:r>
        <w:separator/>
      </w:r>
    </w:p>
  </w:footnote>
  <w:footnote w:type="continuationSeparator" w:id="0">
    <w:p w:rsidR="00031679" w:rsidRDefault="0003167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679" w:rsidRPr="006E6B86" w:rsidRDefault="00031679" w:rsidP="00827B72">
    <w:pPr>
      <w:pStyle w:val="Syllabuslessonplan"/>
    </w:pPr>
    <w:r w:rsidRPr="006E6B86">
      <w:t>LESSON PLAN AND TRAINING record</w:t>
    </w:r>
  </w:p>
  <w:p w:rsidR="00031679" w:rsidRPr="006E6B86" w:rsidRDefault="00031679" w:rsidP="00827B72">
    <w:pPr>
      <w:pStyle w:val="Syllabuslessonplan"/>
    </w:pPr>
    <w:proofErr w:type="gramStart"/>
    <w:r>
      <w:t>CPL(</w:t>
    </w:r>
    <w:proofErr w:type="gramEnd"/>
    <w:r>
      <w:t>H)  36</w:t>
    </w:r>
    <w:r w:rsidRPr="006E6B86">
      <w:t xml:space="preserve">: </w:t>
    </w:r>
    <w:r>
      <w:t>Navigation exercise  2</w:t>
    </w:r>
  </w:p>
  <w:p w:rsidR="00031679" w:rsidRPr="00324A25" w:rsidRDefault="00031679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679" w:rsidRDefault="00031679" w:rsidP="0021700B">
    <w:pPr>
      <w:pStyle w:val="TrainingCoursetitle"/>
    </w:pPr>
    <w:r>
      <w:t>Commercial Pilot Licence – Helicopter Category Rating</w:t>
    </w:r>
  </w:p>
  <w:p w:rsidR="00031679" w:rsidRPr="006E6B86" w:rsidRDefault="00031679" w:rsidP="006E6B86"/>
  <w:p w:rsidR="00031679" w:rsidRPr="006E6B86" w:rsidRDefault="00031679" w:rsidP="00161953">
    <w:pPr>
      <w:pStyle w:val="Syllabuslessonplan"/>
    </w:pPr>
    <w:r w:rsidRPr="006E6B86">
      <w:t>LESSON PLAN AND TRAINING record</w:t>
    </w:r>
  </w:p>
  <w:p w:rsidR="00031679" w:rsidRPr="006E6B86" w:rsidRDefault="00031679" w:rsidP="00161953">
    <w:pPr>
      <w:pStyle w:val="Syllabuslessonplan"/>
    </w:pPr>
    <w:proofErr w:type="gramStart"/>
    <w:r>
      <w:t>CPL(</w:t>
    </w:r>
    <w:proofErr w:type="gramEnd"/>
    <w:r>
      <w:t>H)  36</w:t>
    </w:r>
    <w:r w:rsidRPr="006E6B86">
      <w:t xml:space="preserve">: </w:t>
    </w:r>
    <w:r>
      <w:t>Navigation exercise 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4A95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D0F1E"/>
    <w:rsid w:val="001D2C3B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97A3C"/>
    <w:rsid w:val="002A75FE"/>
    <w:rsid w:val="002B4F30"/>
    <w:rsid w:val="002B5082"/>
    <w:rsid w:val="002D0925"/>
    <w:rsid w:val="002D4A67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0389E-FD6C-49E6-BE1D-9294358E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8</Pages>
  <Words>2551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72</cp:revision>
  <cp:lastPrinted>2015-10-27T04:23:00Z</cp:lastPrinted>
  <dcterms:created xsi:type="dcterms:W3CDTF">2016-01-19T06:40:00Z</dcterms:created>
  <dcterms:modified xsi:type="dcterms:W3CDTF">2016-10-11T02:26:00Z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